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D0A2A9">
      <w:pPr>
        <w:keepNext w:val="0"/>
        <w:keepLines w:val="0"/>
        <w:pageBreakBefore w:val="0"/>
        <w:widowControl/>
        <w:suppressLineNumbers w:val="0"/>
        <w:kinsoku/>
        <w:wordWrap/>
        <w:overflowPunct/>
        <w:topLinePunct w:val="0"/>
        <w:autoSpaceDE/>
        <w:autoSpaceDN/>
        <w:bidi w:val="0"/>
        <w:adjustRightInd/>
        <w:snapToGrid/>
        <w:spacing w:after="0" w:line="600" w:lineRule="exact"/>
        <w:ind w:left="0" w:leftChars="0" w:firstLine="0" w:firstLineChars="0"/>
        <w:jc w:val="both"/>
        <w:textAlignment w:val="center"/>
        <w:rPr>
          <w:rFonts w:hint="default" w:ascii="Times New Roman" w:hAnsi="Times New Roman" w:eastAsia="黑体" w:cs="Times New Roman"/>
          <w:b/>
          <w:bCs/>
          <w:i w:val="0"/>
          <w:iCs w:val="0"/>
          <w:snapToGrid w:val="0"/>
          <w:color w:val="auto"/>
          <w:kern w:val="0"/>
          <w:sz w:val="32"/>
          <w:szCs w:val="32"/>
          <w:highlight w:val="none"/>
          <w:u w:val="none"/>
          <w:lang w:val="en-US" w:eastAsia="zh-CN" w:bidi="ar"/>
        </w:rPr>
      </w:pPr>
      <w:r>
        <w:rPr>
          <w:rFonts w:hint="default" w:ascii="Times New Roman" w:hAnsi="Times New Roman" w:eastAsia="黑体" w:cs="Times New Roman"/>
          <w:b/>
          <w:bCs/>
          <w:i w:val="0"/>
          <w:iCs w:val="0"/>
          <w:snapToGrid w:val="0"/>
          <w:color w:val="auto"/>
          <w:kern w:val="0"/>
          <w:sz w:val="32"/>
          <w:szCs w:val="32"/>
          <w:highlight w:val="none"/>
          <w:u w:val="none"/>
          <w:lang w:val="en-US" w:eastAsia="zh-CN" w:bidi="ar"/>
        </w:rPr>
        <w:t>附件1</w:t>
      </w:r>
    </w:p>
    <w:p w14:paraId="5837422B">
      <w:pPr>
        <w:keepNext w:val="0"/>
        <w:keepLines w:val="0"/>
        <w:pageBreakBefore w:val="0"/>
        <w:widowControl/>
        <w:tabs>
          <w:tab w:val="left" w:pos="840"/>
        </w:tabs>
        <w:kinsoku/>
        <w:wordWrap/>
        <w:overflowPunct/>
        <w:topLinePunct w:val="0"/>
        <w:autoSpaceDE/>
        <w:autoSpaceDN/>
        <w:bidi w:val="0"/>
        <w:adjustRightInd/>
        <w:snapToGrid/>
        <w:spacing w:after="0" w:line="600" w:lineRule="exact"/>
        <w:ind w:left="0" w:leftChars="0" w:firstLine="0" w:firstLineChars="0"/>
        <w:jc w:val="center"/>
        <w:rPr>
          <w:rFonts w:hint="eastAsia" w:ascii="Arial Unicode MS" w:hAnsi="Arial Unicode MS" w:eastAsia="Arial Unicode MS" w:cs="Arial Unicode MS"/>
          <w:color w:val="auto"/>
          <w:sz w:val="44"/>
          <w:szCs w:val="44"/>
          <w:highlight w:val="none"/>
          <w:lang w:val="en-US" w:eastAsia="zh-CN"/>
        </w:rPr>
      </w:pPr>
      <w:r>
        <w:rPr>
          <w:rFonts w:hint="eastAsia" w:ascii="Arial Unicode MS" w:hAnsi="Arial Unicode MS" w:eastAsia="Arial Unicode MS" w:cs="Arial Unicode MS"/>
          <w:b/>
          <w:bCs/>
          <w:i w:val="0"/>
          <w:iCs w:val="0"/>
          <w:snapToGrid w:val="0"/>
          <w:color w:val="auto"/>
          <w:kern w:val="0"/>
          <w:sz w:val="44"/>
          <w:szCs w:val="44"/>
          <w:highlight w:val="none"/>
          <w:u w:val="none"/>
          <w:lang w:val="en-US" w:eastAsia="zh-CN" w:bidi="ar"/>
        </w:rPr>
        <w:t>马边河流域乡村振兴舟坝镇团结村茶叶产业道路改建项目租聘购内容</w:t>
      </w:r>
    </w:p>
    <w:tbl>
      <w:tblPr>
        <w:tblStyle w:val="3"/>
        <w:tblW w:w="131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1"/>
        <w:gridCol w:w="607"/>
        <w:gridCol w:w="1823"/>
        <w:gridCol w:w="630"/>
        <w:gridCol w:w="990"/>
        <w:gridCol w:w="5445"/>
        <w:gridCol w:w="953"/>
        <w:gridCol w:w="877"/>
        <w:gridCol w:w="1186"/>
      </w:tblGrid>
      <w:tr w14:paraId="7F1E8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E6A3C">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方式</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09B0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类别</w:t>
            </w: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1DE33">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品种</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6A7D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单位</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1E8F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数量</w:t>
            </w:r>
          </w:p>
        </w:tc>
        <w:tc>
          <w:tcPr>
            <w:tcW w:w="5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F57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规格要求和基本条件</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C4204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控制价（元）</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7EBE8">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备注</w:t>
            </w:r>
          </w:p>
        </w:tc>
      </w:tr>
      <w:tr w14:paraId="49631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jc w:val="center"/>
        </w:trPr>
        <w:tc>
          <w:tcPr>
            <w:tcW w:w="611" w:type="dxa"/>
            <w:vMerge w:val="restart"/>
            <w:tcBorders>
              <w:top w:val="single" w:color="000000" w:sz="4" w:space="0"/>
              <w:left w:val="single" w:color="000000" w:sz="4" w:space="0"/>
              <w:right w:val="single" w:color="000000" w:sz="4" w:space="0"/>
            </w:tcBorders>
            <w:shd w:val="clear" w:color="auto" w:fill="auto"/>
            <w:vAlign w:val="center"/>
          </w:tcPr>
          <w:p w14:paraId="2A1C0A9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釆购</w:t>
            </w:r>
          </w:p>
        </w:tc>
        <w:tc>
          <w:tcPr>
            <w:tcW w:w="607" w:type="dxa"/>
            <w:vMerge w:val="restart"/>
            <w:tcBorders>
              <w:top w:val="single" w:color="000000" w:sz="4" w:space="0"/>
              <w:left w:val="single" w:color="000000" w:sz="4" w:space="0"/>
              <w:right w:val="single" w:color="000000" w:sz="4" w:space="0"/>
            </w:tcBorders>
            <w:shd w:val="clear" w:color="auto" w:fill="auto"/>
            <w:vAlign w:val="center"/>
          </w:tcPr>
          <w:p w14:paraId="1AB19DF2">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材料</w:t>
            </w: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40459">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片石</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451BF">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t</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D1AC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按实际用量</w:t>
            </w:r>
          </w:p>
        </w:tc>
        <w:tc>
          <w:tcPr>
            <w:tcW w:w="5445" w:type="dxa"/>
            <w:tcBorders>
              <w:top w:val="single" w:color="000000" w:sz="4" w:space="0"/>
              <w:left w:val="single" w:color="000000" w:sz="4" w:space="0"/>
              <w:bottom w:val="single" w:color="000000" w:sz="4" w:space="0"/>
              <w:right w:val="nil"/>
            </w:tcBorders>
            <w:shd w:val="clear" w:color="auto" w:fill="auto"/>
            <w:vAlign w:val="center"/>
          </w:tcPr>
          <w:p w14:paraId="1435AF93">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强度不小于30Mpa，片石块径10-30cm。厂家或供应商有营业执照；生产厂家提供的产品合格证。开票、含运输。</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B29CA">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sz w:val="18"/>
                <w:szCs w:val="18"/>
                <w:highlight w:val="none"/>
                <w:u w:val="none"/>
                <w:lang w:val="en-US"/>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60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5F22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元/t</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7089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其中驾驶员人工费按7元/t计算</w:t>
            </w:r>
          </w:p>
        </w:tc>
      </w:tr>
      <w:tr w14:paraId="4536A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611" w:type="dxa"/>
            <w:vMerge w:val="continue"/>
            <w:tcBorders>
              <w:left w:val="single" w:color="000000" w:sz="4" w:space="0"/>
              <w:right w:val="single" w:color="000000" w:sz="4" w:space="0"/>
            </w:tcBorders>
            <w:shd w:val="clear" w:color="auto" w:fill="auto"/>
            <w:vAlign w:val="center"/>
          </w:tcPr>
          <w:p w14:paraId="11B8F6E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607" w:type="dxa"/>
            <w:vMerge w:val="continue"/>
            <w:tcBorders>
              <w:left w:val="single" w:color="000000" w:sz="4" w:space="0"/>
              <w:right w:val="single" w:color="000000" w:sz="4" w:space="0"/>
            </w:tcBorders>
            <w:shd w:val="clear" w:color="auto" w:fill="auto"/>
            <w:vAlign w:val="center"/>
          </w:tcPr>
          <w:p w14:paraId="78B2AFE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5FD2D">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碎石</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DC4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694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按实际用量</w:t>
            </w:r>
          </w:p>
        </w:tc>
        <w:tc>
          <w:tcPr>
            <w:tcW w:w="5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D256F">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碎石粒径1-3cm。厂家或供应商有营业执照；生产厂家提供的产品合格证。开票、含运输。</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947F">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sz w:val="18"/>
                <w:szCs w:val="18"/>
                <w:highlight w:val="none"/>
                <w:u w:val="none"/>
                <w:lang w:val="en-US"/>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70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8B02">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元/t</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BD0F2">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其中驾驶员人工费按7元/t计算</w:t>
            </w:r>
          </w:p>
        </w:tc>
      </w:tr>
      <w:tr w14:paraId="3CD2F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611" w:type="dxa"/>
            <w:vMerge w:val="continue"/>
            <w:tcBorders>
              <w:left w:val="single" w:color="000000" w:sz="4" w:space="0"/>
              <w:right w:val="single" w:color="000000" w:sz="4" w:space="0"/>
            </w:tcBorders>
            <w:shd w:val="clear" w:color="auto" w:fill="auto"/>
            <w:vAlign w:val="center"/>
          </w:tcPr>
          <w:p w14:paraId="74B3069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607" w:type="dxa"/>
            <w:vMerge w:val="continue"/>
            <w:tcBorders>
              <w:left w:val="single" w:color="000000" w:sz="4" w:space="0"/>
              <w:right w:val="single" w:color="000000" w:sz="4" w:space="0"/>
            </w:tcBorders>
            <w:shd w:val="clear" w:color="auto" w:fill="auto"/>
            <w:vAlign w:val="center"/>
          </w:tcPr>
          <w:p w14:paraId="1210770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BBF1D">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中(粗)砂</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C46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lang w:val="en-US" w:eastAsia="zh-CN"/>
              </w:rPr>
              <w:t>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E991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按实际用量</w:t>
            </w:r>
          </w:p>
        </w:tc>
        <w:tc>
          <w:tcPr>
            <w:tcW w:w="5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B74E4">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水洗砂或纯石粉砂，</w:t>
            </w:r>
            <w:r>
              <w:rPr>
                <w:rFonts w:hint="eastAsia" w:asciiTheme="minorEastAsia" w:hAnsiTheme="minorEastAsia" w:eastAsiaTheme="minorEastAsia" w:cstheme="minorEastAsia"/>
                <w:i w:val="0"/>
                <w:iCs w:val="0"/>
                <w:color w:val="auto"/>
                <w:sz w:val="18"/>
                <w:szCs w:val="18"/>
                <w:highlight w:val="none"/>
                <w:u w:val="none"/>
                <w:lang w:val="en-US" w:eastAsia="zh-CN"/>
              </w:rPr>
              <w:t>厂家或供应商有营业执照；生产厂家提供的产品合格证。开票、含运输。</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40B1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70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A37ED">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元/t</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0B772">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其中驾驶员人工费按7元/t计算</w:t>
            </w:r>
          </w:p>
        </w:tc>
      </w:tr>
      <w:tr w14:paraId="70F80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611" w:type="dxa"/>
            <w:vMerge w:val="continue"/>
            <w:tcBorders>
              <w:left w:val="single" w:color="000000" w:sz="4" w:space="0"/>
              <w:right w:val="single" w:color="000000" w:sz="4" w:space="0"/>
            </w:tcBorders>
            <w:shd w:val="clear" w:color="auto" w:fill="auto"/>
            <w:vAlign w:val="center"/>
          </w:tcPr>
          <w:p w14:paraId="53BBFD1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607" w:type="dxa"/>
            <w:vMerge w:val="continue"/>
            <w:tcBorders>
              <w:left w:val="single" w:color="000000" w:sz="4" w:space="0"/>
              <w:right w:val="single" w:color="000000" w:sz="4" w:space="0"/>
            </w:tcBorders>
            <w:shd w:val="clear" w:color="auto" w:fill="auto"/>
            <w:vAlign w:val="center"/>
          </w:tcPr>
          <w:p w14:paraId="7076A6C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5AC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42.5R级水泥</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BDB8">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1DA1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按实际用量</w:t>
            </w:r>
          </w:p>
        </w:tc>
        <w:tc>
          <w:tcPr>
            <w:tcW w:w="5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699B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top"/>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要求使用旋窑道路硅酸盐水泥、普通硅酸盐水泥或旋窑硅酸盐水泥，水泥等级为42.5号，水泥28天龄期的抗压强度不小于42.5Mpa，28天龄期的抗折强度不小于6.5Mpa。厂家或供应商有营业执照；生产厂家提供的水泥品质试验报单及合格证等证明。</w:t>
            </w:r>
            <w:r>
              <w:rPr>
                <w:rFonts w:hint="eastAsia" w:asciiTheme="minorEastAsia" w:hAnsiTheme="minorEastAsia" w:eastAsiaTheme="minorEastAsia" w:cstheme="minorEastAsia"/>
                <w:i w:val="0"/>
                <w:iCs w:val="0"/>
                <w:color w:val="auto"/>
                <w:sz w:val="18"/>
                <w:szCs w:val="18"/>
                <w:highlight w:val="none"/>
                <w:u w:val="none"/>
                <w:lang w:val="en-US" w:eastAsia="zh-CN"/>
              </w:rPr>
              <w:t>开票、含运输及下车人工费。</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94373">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350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47C1A">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元/t</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B806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水泥采购报价为固定价，包含驾驶员工资，包运输。</w:t>
            </w:r>
          </w:p>
        </w:tc>
      </w:tr>
      <w:tr w14:paraId="24FAE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11" w:type="dxa"/>
            <w:vMerge w:val="continue"/>
            <w:tcBorders>
              <w:left w:val="single" w:color="000000" w:sz="4" w:space="0"/>
              <w:right w:val="single" w:color="000000" w:sz="4" w:space="0"/>
            </w:tcBorders>
            <w:shd w:val="clear" w:color="auto" w:fill="auto"/>
            <w:vAlign w:val="center"/>
          </w:tcPr>
          <w:p w14:paraId="2B9F3F9A">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607" w:type="dxa"/>
            <w:vMerge w:val="continue"/>
            <w:tcBorders>
              <w:left w:val="single" w:color="000000" w:sz="4" w:space="0"/>
              <w:right w:val="single" w:color="000000" w:sz="4" w:space="0"/>
            </w:tcBorders>
            <w:shd w:val="clear" w:color="auto" w:fill="auto"/>
            <w:vAlign w:val="center"/>
          </w:tcPr>
          <w:p w14:paraId="4D9E09C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1435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钢筋混凝土圆管涵Φ0.75m</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E556C">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m</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1C7A2">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按实际用量</w:t>
            </w:r>
          </w:p>
        </w:tc>
        <w:tc>
          <w:tcPr>
            <w:tcW w:w="5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AB74">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钢筋混凝土圆管涵Φ0.75m。厂家有营业执照；有产品合格证。</w:t>
            </w:r>
            <w:r>
              <w:rPr>
                <w:rFonts w:hint="eastAsia" w:asciiTheme="minorEastAsia" w:hAnsiTheme="minorEastAsia" w:eastAsiaTheme="minorEastAsia" w:cstheme="minorEastAsia"/>
                <w:i w:val="0"/>
                <w:iCs w:val="0"/>
                <w:color w:val="auto"/>
                <w:sz w:val="18"/>
                <w:szCs w:val="18"/>
                <w:highlight w:val="none"/>
                <w:u w:val="none"/>
                <w:lang w:val="en-US" w:eastAsia="zh-CN"/>
              </w:rPr>
              <w:t>开票、含运输。</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7D90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350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98E8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元/米</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4CD5A">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p>
        </w:tc>
      </w:tr>
      <w:tr w14:paraId="3D9C1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jc w:val="center"/>
        </w:trPr>
        <w:tc>
          <w:tcPr>
            <w:tcW w:w="611" w:type="dxa"/>
            <w:vMerge w:val="continue"/>
            <w:tcBorders>
              <w:left w:val="single" w:color="000000" w:sz="4" w:space="0"/>
              <w:right w:val="single" w:color="000000" w:sz="4" w:space="0"/>
            </w:tcBorders>
            <w:shd w:val="clear" w:color="auto" w:fill="auto"/>
            <w:vAlign w:val="center"/>
          </w:tcPr>
          <w:p w14:paraId="288A44E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FA62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保险</w:t>
            </w: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FB7A">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不记名团体险</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1BE5B">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eastAsia" w:asciiTheme="minorEastAsia" w:hAnsiTheme="minorEastAsia" w:eastAsiaTheme="minorEastAsia" w:cstheme="minorEastAsia"/>
                <w:i w:val="0"/>
                <w:iCs w:val="0"/>
                <w:color w:val="auto"/>
                <w:sz w:val="18"/>
                <w:szCs w:val="18"/>
                <w:highlight w:val="none"/>
                <w:u w:val="none"/>
                <w:lang w:eastAsia="zh-CN"/>
              </w:rPr>
            </w:pPr>
            <w:r>
              <w:rPr>
                <w:rFonts w:hint="eastAsia" w:asciiTheme="minorEastAsia" w:hAnsiTheme="minorEastAsia" w:eastAsiaTheme="minorEastAsia" w:cstheme="minorEastAsia"/>
                <w:i w:val="0"/>
                <w:iCs w:val="0"/>
                <w:color w:val="auto"/>
                <w:sz w:val="18"/>
                <w:szCs w:val="18"/>
                <w:highlight w:val="none"/>
                <w:u w:val="none"/>
                <w:lang w:eastAsia="zh-CN"/>
              </w:rPr>
              <w:t>份</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3FF51">
            <w:pPr>
              <w:keepNext w:val="0"/>
              <w:keepLines w:val="0"/>
              <w:pageBreakBefore w:val="0"/>
              <w:widowControl/>
              <w:kinsoku/>
              <w:wordWrap/>
              <w:overflowPunct/>
              <w:topLinePunct w:val="0"/>
              <w:autoSpaceDE/>
              <w:autoSpaceDN/>
              <w:bidi w:val="0"/>
              <w:adjustRightInd/>
              <w:snapToGrid/>
              <w:spacing w:after="0" w:line="240" w:lineRule="exact"/>
              <w:ind w:left="0" w:leftChars="0" w:firstLine="180" w:firstLineChars="100"/>
              <w:jc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1</w:t>
            </w:r>
          </w:p>
        </w:tc>
        <w:tc>
          <w:tcPr>
            <w:tcW w:w="5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73C3">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不记名团体险200人。</w:t>
            </w:r>
          </w:p>
          <w:p w14:paraId="05EAE708">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100+10万元/人意外。</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FAA3">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21000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79E2">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元</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498C">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eastAsia" w:asciiTheme="minorEastAsia" w:hAnsiTheme="minorEastAsia" w:eastAsiaTheme="minorEastAsia" w:cstheme="minorEastAsia"/>
                <w:i w:val="0"/>
                <w:iCs w:val="0"/>
                <w:color w:val="auto"/>
                <w:sz w:val="18"/>
                <w:szCs w:val="18"/>
                <w:highlight w:val="none"/>
                <w:u w:val="none"/>
                <w:lang w:val="en-US" w:eastAsia="zh-CN"/>
              </w:rPr>
            </w:pPr>
          </w:p>
        </w:tc>
      </w:tr>
      <w:tr w14:paraId="1C0D7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F6B8F">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租用</w:t>
            </w:r>
          </w:p>
        </w:tc>
        <w:tc>
          <w:tcPr>
            <w:tcW w:w="6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061A9">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机械机具</w:t>
            </w: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59803">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120-150、220-240型号挖掘机</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A6662">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辆</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B4679">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按实</w:t>
            </w:r>
          </w:p>
        </w:tc>
        <w:tc>
          <w:tcPr>
            <w:tcW w:w="5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4F80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120-150、220-240型号挖掘机，设备完好；(含转场费、油费、税费。不含机械操作手工资)</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F49B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sz w:val="18"/>
                <w:szCs w:val="18"/>
                <w:highlight w:val="none"/>
                <w:u w:val="none"/>
                <w:lang w:val="en-US"/>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140、240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3FD78">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元/小时</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9F371">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eastAsia" w:asciiTheme="minorEastAsia" w:hAnsiTheme="minorEastAsia" w:eastAsiaTheme="minorEastAsia" w:cstheme="minorEastAsia"/>
                <w:i w:val="0"/>
                <w:iCs w:val="0"/>
                <w:color w:val="auto"/>
                <w:sz w:val="18"/>
                <w:szCs w:val="18"/>
                <w:highlight w:val="none"/>
                <w:u w:val="none"/>
                <w:lang w:val="en-US"/>
              </w:rPr>
            </w:pPr>
            <w:r>
              <w:rPr>
                <w:rFonts w:hint="eastAsia" w:asciiTheme="minorEastAsia" w:hAnsiTheme="minorEastAsia" w:eastAsiaTheme="minorEastAsia" w:cstheme="minorEastAsia"/>
                <w:i w:val="0"/>
                <w:iCs w:val="0"/>
                <w:color w:val="auto"/>
                <w:sz w:val="18"/>
                <w:szCs w:val="18"/>
                <w:highlight w:val="none"/>
                <w:u w:val="none"/>
                <w:lang w:val="en-US" w:eastAsia="zh-CN"/>
              </w:rPr>
              <w:t>自带驾驶员，驾驶员工资按300元/天计算</w:t>
            </w:r>
          </w:p>
        </w:tc>
      </w:tr>
      <w:tr w14:paraId="261CF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2500F">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3A047">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43C5A">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混凝土转运车</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DC6A">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辆</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4F0D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按实</w:t>
            </w:r>
          </w:p>
        </w:tc>
        <w:tc>
          <w:tcPr>
            <w:tcW w:w="5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B80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混凝土罐车；设备完好；(含油费、税费。不含机械驾驶员工资)</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2A2A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sz w:val="18"/>
                <w:szCs w:val="18"/>
                <w:highlight w:val="none"/>
                <w:u w:val="none"/>
                <w:lang w:val="en-US"/>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60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4D026">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元/立方米</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C1DA">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自带驾驶员，驾驶员工资按300元/天计算</w:t>
            </w:r>
          </w:p>
        </w:tc>
      </w:tr>
      <w:tr w14:paraId="0771D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DAF0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1C11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D6BA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50装载机/20装载机</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D388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辆</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0EDE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按实</w:t>
            </w:r>
          </w:p>
        </w:tc>
        <w:tc>
          <w:tcPr>
            <w:tcW w:w="5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07E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装载机；设备完好；(含转场费、油费、税费。不含机械操作手工资)</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A1D02">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500/470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F00C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元/天</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30244">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lang w:val="en-US" w:eastAsia="zh-CN"/>
              </w:rPr>
              <w:t>自带驾驶员，驾驶员工资按300元/天计算</w:t>
            </w:r>
          </w:p>
        </w:tc>
      </w:tr>
      <w:tr w14:paraId="0C42E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819C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6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8E5F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BBC6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场内转运车</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E7689">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辆</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A6FA9">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按实</w:t>
            </w:r>
          </w:p>
        </w:tc>
        <w:tc>
          <w:tcPr>
            <w:tcW w:w="5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0A18">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场内施工机具转运，试压块运送等；(含油费、税费。不含机械驾驶员工资)</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3AD0D">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200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5646F">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元/天</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589D5">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sz w:val="18"/>
                <w:szCs w:val="18"/>
                <w:highlight w:val="none"/>
                <w:u w:val="none"/>
                <w:lang w:val="en-US" w:eastAsia="zh-CN"/>
              </w:rPr>
              <w:t>自带驾驶员，驾驶员工资按200元/天计算</w:t>
            </w:r>
          </w:p>
        </w:tc>
      </w:tr>
      <w:tr w14:paraId="510F7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jc w:val="center"/>
        </w:trPr>
        <w:tc>
          <w:tcPr>
            <w:tcW w:w="611" w:type="dxa"/>
            <w:vMerge w:val="continue"/>
            <w:tcBorders>
              <w:left w:val="single" w:color="000000" w:sz="4" w:space="0"/>
              <w:bottom w:val="single" w:color="000000" w:sz="4" w:space="0"/>
              <w:right w:val="single" w:color="000000" w:sz="4" w:space="0"/>
            </w:tcBorders>
            <w:shd w:val="clear" w:color="auto" w:fill="auto"/>
            <w:vAlign w:val="center"/>
          </w:tcPr>
          <w:p w14:paraId="60A82077">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pPr>
          </w:p>
        </w:tc>
        <w:tc>
          <w:tcPr>
            <w:tcW w:w="607" w:type="dxa"/>
            <w:vMerge w:val="continue"/>
            <w:tcBorders>
              <w:left w:val="single" w:color="000000" w:sz="4" w:space="0"/>
              <w:bottom w:val="single" w:color="000000" w:sz="4" w:space="0"/>
              <w:right w:val="single" w:color="000000" w:sz="4" w:space="0"/>
            </w:tcBorders>
            <w:shd w:val="clear" w:color="auto" w:fill="auto"/>
            <w:vAlign w:val="center"/>
          </w:tcPr>
          <w:p w14:paraId="5F86DCBC">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pPr>
          </w:p>
        </w:tc>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630BF">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块碎石转运车</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0966">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辆</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0ED8">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按实</w:t>
            </w:r>
          </w:p>
        </w:tc>
        <w:tc>
          <w:tcPr>
            <w:tcW w:w="5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59521">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20吨及以下自卸式汽车；设备完好，操作手有资质；（含油费，税费）</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4E9FE">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940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42E2F">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元/天</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32642">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sz w:val="18"/>
                <w:szCs w:val="18"/>
                <w:highlight w:val="none"/>
                <w:u w:val="none"/>
                <w:lang w:val="en-US" w:eastAsia="zh-CN"/>
              </w:rPr>
              <w:t>自带驾驶员，驾驶员工资按300元/天计算</w:t>
            </w:r>
          </w:p>
        </w:tc>
      </w:tr>
      <w:tr w14:paraId="49C65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1" w:hRule="atLeast"/>
          <w:jc w:val="center"/>
        </w:trPr>
        <w:tc>
          <w:tcPr>
            <w:tcW w:w="611"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0799D1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60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6880B38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c>
          <w:tcPr>
            <w:tcW w:w="1823" w:type="dxa"/>
            <w:tcBorders>
              <w:top w:val="single" w:color="000000" w:sz="4" w:space="0"/>
              <w:left w:val="single" w:color="000000" w:sz="4" w:space="0"/>
              <w:bottom w:val="single" w:color="auto" w:sz="4" w:space="0"/>
              <w:right w:val="single" w:color="000000" w:sz="4" w:space="0"/>
            </w:tcBorders>
            <w:shd w:val="clear" w:color="auto" w:fill="auto"/>
            <w:vAlign w:val="center"/>
          </w:tcPr>
          <w:p w14:paraId="2D42CE7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JZC75型号立式搅拌机、振动棒、振动桥、切割机、磨面收光机、压纹机、模板、发电机、模板、施工薄膜等全套耗材、设备</w:t>
            </w:r>
          </w:p>
        </w:tc>
        <w:tc>
          <w:tcPr>
            <w:tcW w:w="630" w:type="dxa"/>
            <w:tcBorders>
              <w:top w:val="single" w:color="000000" w:sz="4" w:space="0"/>
              <w:left w:val="single" w:color="000000" w:sz="4" w:space="0"/>
              <w:bottom w:val="single" w:color="auto" w:sz="4" w:space="0"/>
              <w:right w:val="single" w:color="000000" w:sz="4" w:space="0"/>
            </w:tcBorders>
            <w:shd w:val="clear" w:color="auto" w:fill="auto"/>
            <w:vAlign w:val="center"/>
          </w:tcPr>
          <w:p w14:paraId="1CEA4E62">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套</w:t>
            </w:r>
          </w:p>
        </w:tc>
        <w:tc>
          <w:tcPr>
            <w:tcW w:w="990" w:type="dxa"/>
            <w:tcBorders>
              <w:top w:val="single" w:color="000000" w:sz="4" w:space="0"/>
              <w:left w:val="single" w:color="000000" w:sz="4" w:space="0"/>
              <w:bottom w:val="single" w:color="auto" w:sz="4" w:space="0"/>
              <w:right w:val="single" w:color="000000" w:sz="4" w:space="0"/>
            </w:tcBorders>
            <w:shd w:val="clear" w:color="auto" w:fill="auto"/>
            <w:vAlign w:val="center"/>
          </w:tcPr>
          <w:p w14:paraId="37A348ED">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5445" w:type="dxa"/>
            <w:tcBorders>
              <w:top w:val="single" w:color="000000" w:sz="4" w:space="0"/>
              <w:left w:val="single" w:color="000000" w:sz="4" w:space="0"/>
              <w:bottom w:val="single" w:color="auto" w:sz="4" w:space="0"/>
              <w:right w:val="single" w:color="000000" w:sz="4" w:space="0"/>
            </w:tcBorders>
            <w:shd w:val="clear" w:color="auto" w:fill="auto"/>
            <w:vAlign w:val="center"/>
          </w:tcPr>
          <w:p w14:paraId="594EB277">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heme="minorEastAsia" w:hAnsiTheme="minorEastAsia" w:eastAsiaTheme="minorEastAsia" w:cstheme="minorEastAsia"/>
                <w:i w:val="0"/>
                <w:iCs w:val="0"/>
                <w:color w:val="auto"/>
                <w:sz w:val="18"/>
                <w:szCs w:val="18"/>
                <w:highlight w:val="none"/>
                <w:u w:val="none"/>
                <w:lang w:val="en-US"/>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JZC75型号立式搅拌机、振动棒、振动桥、切割机、磨面收光机、压纹机、模板、发电机、模板、施工薄膜等水泥路施工全套耗材、设备，包含运输、安装、日常维修等费用。</w:t>
            </w:r>
          </w:p>
        </w:tc>
        <w:tc>
          <w:tcPr>
            <w:tcW w:w="953" w:type="dxa"/>
            <w:tcBorders>
              <w:top w:val="single" w:color="000000" w:sz="4" w:space="0"/>
              <w:left w:val="single" w:color="000000" w:sz="4" w:space="0"/>
              <w:bottom w:val="single" w:color="auto" w:sz="4" w:space="0"/>
              <w:right w:val="single" w:color="000000" w:sz="4" w:space="0"/>
            </w:tcBorders>
            <w:shd w:val="clear" w:color="auto" w:fill="auto"/>
            <w:vAlign w:val="center"/>
          </w:tcPr>
          <w:p w14:paraId="0DD829F9">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6</w:t>
            </w:r>
          </w:p>
        </w:tc>
        <w:tc>
          <w:tcPr>
            <w:tcW w:w="877" w:type="dxa"/>
            <w:tcBorders>
              <w:top w:val="single" w:color="000000" w:sz="4" w:space="0"/>
              <w:left w:val="single" w:color="000000" w:sz="4" w:space="0"/>
              <w:bottom w:val="single" w:color="auto" w:sz="4" w:space="0"/>
              <w:right w:val="single" w:color="000000" w:sz="4" w:space="0"/>
            </w:tcBorders>
            <w:shd w:val="clear" w:color="auto" w:fill="auto"/>
            <w:vAlign w:val="center"/>
          </w:tcPr>
          <w:p w14:paraId="226BA2F4">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元/米</w:t>
            </w:r>
          </w:p>
        </w:tc>
        <w:tc>
          <w:tcPr>
            <w:tcW w:w="1186" w:type="dxa"/>
            <w:tcBorders>
              <w:top w:val="single" w:color="000000" w:sz="4" w:space="0"/>
              <w:left w:val="single" w:color="000000" w:sz="4" w:space="0"/>
              <w:bottom w:val="single" w:color="auto" w:sz="4" w:space="0"/>
              <w:right w:val="single" w:color="000000" w:sz="4" w:space="0"/>
            </w:tcBorders>
            <w:shd w:val="clear" w:color="auto" w:fill="auto"/>
            <w:vAlign w:val="center"/>
          </w:tcPr>
          <w:p w14:paraId="3047BB5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Theme="minorEastAsia" w:hAnsiTheme="minorEastAsia" w:eastAsiaTheme="minorEastAsia" w:cstheme="minorEastAsia"/>
                <w:i w:val="0"/>
                <w:iCs w:val="0"/>
                <w:color w:val="auto"/>
                <w:sz w:val="18"/>
                <w:szCs w:val="18"/>
                <w:highlight w:val="none"/>
                <w:u w:val="none"/>
              </w:rPr>
            </w:pPr>
          </w:p>
        </w:tc>
      </w:tr>
      <w:tr w14:paraId="534C1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5" w:hRule="atLeast"/>
          <w:jc w:val="center"/>
        </w:trPr>
        <w:tc>
          <w:tcPr>
            <w:tcW w:w="611" w:type="dxa"/>
            <w:tcBorders>
              <w:top w:val="single" w:color="auto" w:sz="4" w:space="0"/>
              <w:left w:val="single" w:color="auto" w:sz="4" w:space="0"/>
              <w:bottom w:val="single" w:color="auto" w:sz="4" w:space="0"/>
              <w:right w:val="single" w:color="000000" w:sz="4" w:space="0"/>
            </w:tcBorders>
            <w:shd w:val="clear" w:color="auto" w:fill="auto"/>
            <w:vAlign w:val="center"/>
          </w:tcPr>
          <w:p w14:paraId="162C35C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聘用</w:t>
            </w:r>
          </w:p>
        </w:tc>
        <w:tc>
          <w:tcPr>
            <w:tcW w:w="607" w:type="dxa"/>
            <w:tcBorders>
              <w:top w:val="single" w:color="auto" w:sz="4" w:space="0"/>
              <w:left w:val="single" w:color="000000" w:sz="4" w:space="0"/>
              <w:bottom w:val="single" w:color="auto" w:sz="4" w:space="0"/>
              <w:right w:val="single" w:color="000000" w:sz="4" w:space="0"/>
            </w:tcBorders>
            <w:shd w:val="clear" w:color="auto" w:fill="auto"/>
            <w:vAlign w:val="center"/>
          </w:tcPr>
          <w:p w14:paraId="5601E5AD">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sz w:val="18"/>
                <w:szCs w:val="18"/>
                <w:highlight w:val="none"/>
                <w:u w:val="none"/>
                <w:lang w:val="en-US"/>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公司</w:t>
            </w:r>
          </w:p>
        </w:tc>
        <w:tc>
          <w:tcPr>
            <w:tcW w:w="1823" w:type="dxa"/>
            <w:tcBorders>
              <w:top w:val="single" w:color="auto" w:sz="4" w:space="0"/>
              <w:left w:val="single" w:color="000000" w:sz="4" w:space="0"/>
              <w:bottom w:val="single" w:color="auto" w:sz="4" w:space="0"/>
              <w:right w:val="single" w:color="000000" w:sz="4" w:space="0"/>
            </w:tcBorders>
            <w:shd w:val="clear" w:color="auto" w:fill="auto"/>
            <w:vAlign w:val="center"/>
          </w:tcPr>
          <w:p w14:paraId="3A7133D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监理公司</w:t>
            </w:r>
          </w:p>
        </w:tc>
        <w:tc>
          <w:tcPr>
            <w:tcW w:w="630" w:type="dxa"/>
            <w:tcBorders>
              <w:top w:val="single" w:color="auto" w:sz="4" w:space="0"/>
              <w:left w:val="single" w:color="000000" w:sz="4" w:space="0"/>
              <w:bottom w:val="single" w:color="auto" w:sz="4" w:space="0"/>
              <w:right w:val="single" w:color="000000" w:sz="4" w:space="0"/>
            </w:tcBorders>
            <w:shd w:val="clear" w:color="auto" w:fill="auto"/>
            <w:vAlign w:val="center"/>
          </w:tcPr>
          <w:p w14:paraId="351344A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w:t>
            </w:r>
          </w:p>
        </w:tc>
        <w:tc>
          <w:tcPr>
            <w:tcW w:w="990" w:type="dxa"/>
            <w:tcBorders>
              <w:top w:val="single" w:color="auto" w:sz="4" w:space="0"/>
              <w:left w:val="single" w:color="000000" w:sz="4" w:space="0"/>
              <w:bottom w:val="single" w:color="auto" w:sz="4" w:space="0"/>
              <w:right w:val="single" w:color="000000" w:sz="4" w:space="0"/>
            </w:tcBorders>
            <w:shd w:val="clear" w:color="auto" w:fill="auto"/>
            <w:vAlign w:val="center"/>
          </w:tcPr>
          <w:p w14:paraId="582E162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5445" w:type="dxa"/>
            <w:tcBorders>
              <w:top w:val="single" w:color="auto" w:sz="4" w:space="0"/>
              <w:left w:val="single" w:color="000000" w:sz="4" w:space="0"/>
              <w:bottom w:val="single" w:color="auto" w:sz="4" w:space="0"/>
              <w:right w:val="single" w:color="000000" w:sz="4" w:space="0"/>
            </w:tcBorders>
            <w:shd w:val="clear" w:color="auto" w:fill="auto"/>
            <w:vAlign w:val="center"/>
          </w:tcPr>
          <w:p w14:paraId="07917599">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1.运营情况、公司信誉良好，具有公路工程相关监理资质，持有工商行政管理部门核发的企业法人营业执照，已完成不少于1个类似公路工程监理业绩，并在人员、设备、资金等方面具有相应的工程施工监理经验的监理单位。</w:t>
            </w:r>
          </w:p>
          <w:p w14:paraId="51222FEF">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2.负责指导项目全过程监理工作。</w:t>
            </w:r>
          </w:p>
          <w:p w14:paraId="2FB96316">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rPr>
              <w:t>3.对工程质量负总责，公路质量验收合格。</w:t>
            </w:r>
          </w:p>
        </w:tc>
        <w:tc>
          <w:tcPr>
            <w:tcW w:w="953" w:type="dxa"/>
            <w:tcBorders>
              <w:top w:val="single" w:color="auto" w:sz="4" w:space="0"/>
              <w:left w:val="single" w:color="000000" w:sz="4" w:space="0"/>
              <w:bottom w:val="single" w:color="auto" w:sz="4" w:space="0"/>
              <w:right w:val="single" w:color="000000" w:sz="4" w:space="0"/>
            </w:tcBorders>
            <w:shd w:val="clear" w:color="auto" w:fill="auto"/>
            <w:vAlign w:val="center"/>
          </w:tcPr>
          <w:p w14:paraId="1D27025C">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60000</w:t>
            </w:r>
          </w:p>
        </w:tc>
        <w:tc>
          <w:tcPr>
            <w:tcW w:w="877" w:type="dxa"/>
            <w:tcBorders>
              <w:top w:val="single" w:color="auto" w:sz="4" w:space="0"/>
              <w:left w:val="single" w:color="000000" w:sz="4" w:space="0"/>
              <w:bottom w:val="single" w:color="auto" w:sz="4" w:space="0"/>
              <w:right w:val="single" w:color="000000" w:sz="4" w:space="0"/>
            </w:tcBorders>
            <w:shd w:val="clear" w:color="auto" w:fill="auto"/>
            <w:vAlign w:val="center"/>
          </w:tcPr>
          <w:p w14:paraId="2429DC0E">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包干（开工到完工）</w:t>
            </w:r>
          </w:p>
        </w:tc>
        <w:tc>
          <w:tcPr>
            <w:tcW w:w="1186" w:type="dxa"/>
            <w:tcBorders>
              <w:top w:val="single" w:color="auto" w:sz="4" w:space="0"/>
              <w:left w:val="single" w:color="000000" w:sz="4" w:space="0"/>
              <w:bottom w:val="single" w:color="auto" w:sz="4" w:space="0"/>
              <w:right w:val="single" w:color="auto" w:sz="4" w:space="0"/>
            </w:tcBorders>
            <w:shd w:val="clear" w:color="auto" w:fill="auto"/>
            <w:vAlign w:val="center"/>
          </w:tcPr>
          <w:p w14:paraId="491F4C6B">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eastAsia" w:asciiTheme="minorEastAsia" w:hAnsiTheme="minorEastAsia" w:eastAsiaTheme="minorEastAsia" w:cstheme="minorEastAsia"/>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olor w:val="auto"/>
                <w:sz w:val="18"/>
                <w:szCs w:val="18"/>
                <w:highlight w:val="none"/>
                <w:u w:val="none"/>
                <w:lang w:val="en-US" w:eastAsia="zh-CN"/>
              </w:rPr>
              <w:t>工程最终验收合格并完成结算评审后进行支付</w:t>
            </w:r>
          </w:p>
        </w:tc>
      </w:tr>
    </w:tbl>
    <w:p w14:paraId="594A0F76">
      <w:pPr>
        <w:jc w:val="center"/>
      </w:pP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4A24F2"/>
    <w:rsid w:val="124A24F2"/>
    <w:rsid w:val="267A6D2E"/>
    <w:rsid w:val="6C010E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ind w:firstLine="420"/>
    </w:pPr>
    <w:rPr>
      <w:rFonts w:ascii="微软雅黑" w:hAnsi="微软雅黑" w:eastAsia="微软雅黑" w:cstheme="minorBidi"/>
      <w:sz w:val="24"/>
      <w:szCs w:val="22"/>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10"/>
    <w:pPr>
      <w:pBdr>
        <w:bottom w:val="single" w:color="4874CB" w:themeColor="accent1" w:sz="8" w:space="4"/>
      </w:pBdr>
      <w:spacing w:after="300" w:line="240" w:lineRule="auto"/>
      <w:contextualSpacing/>
    </w:pPr>
    <w:rPr>
      <w:rFonts w:asciiTheme="majorHAnsi" w:hAnsiTheme="majorHAnsi" w:eastAsiaTheme="majorEastAsia" w:cstheme="majorBidi"/>
      <w:color w:val="333F50" w:themeColor="text2" w:themeShade="BF"/>
      <w:spacing w:val="5"/>
      <w:kern w:val="28"/>
      <w:sz w:val="52"/>
      <w:szCs w:val="5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1360</Words>
  <Characters>1506</Characters>
  <Lines>0</Lines>
  <Paragraphs>0</Paragraphs>
  <TotalTime>0</TotalTime>
  <ScaleCrop>false</ScaleCrop>
  <LinksUpToDate>false</LinksUpToDate>
  <CharactersWithSpaces>1506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2026-10-10T09:01:00Z</dcterms:created>
  <dc:creator>米海娜</dc:creator>
  <cp:lastModifiedBy>米海娜</cp:lastModifiedBy>
  <dcterms:modified xsi:type="dcterms:W3CDTF">2026-10-10T10:57:25Z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121E028FB7C84D3AB633EF4B0B0B488E_11</vt:lpwstr>
  </property>
  <property fmtid="{D5CDD505-2E9C-101B-9397-08002B2CF9AE}" pid="4" name="KSOTemplateDocerSaveRecord">
    <vt:lpwstr>eyJoZGlkIjoiMjBmMjVmYjhmMjk5ZGYxMGVlOTRiNmYwNTBmNmE0NzIiLCJ1c2VySWQiOiIyMjY3NjgxMiJ9</vt:lpwstr>
  </property>
</Properties>
</file>